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830AB">
      <w:pPr>
        <w:spacing w:line="560" w:lineRule="exact"/>
        <w:rPr>
          <w:rFonts w:ascii="仿宋_GB2312" w:hAnsi="仿宋_GB2312" w:eastAsia="仿宋_GB2312"/>
          <w:sz w:val="32"/>
        </w:rPr>
      </w:pPr>
      <w:bookmarkStart w:id="0" w:name="_GoBack"/>
      <w:bookmarkEnd w:id="0"/>
    </w:p>
    <w:p w14:paraId="09F5A443">
      <w:pPr>
        <w:spacing w:line="560" w:lineRule="exact"/>
        <w:jc w:val="center"/>
        <w:rPr>
          <w:rFonts w:ascii="方正小标宋简体" w:hAnsi="仿宋_GB2312" w:eastAsia="方正小标宋简体"/>
          <w:sz w:val="40"/>
        </w:rPr>
      </w:pPr>
      <w:r>
        <w:rPr>
          <w:rFonts w:hint="eastAsia" w:ascii="方正小标宋简体" w:hAnsi="仿宋_GB2312" w:eastAsia="方正小标宋简体"/>
          <w:sz w:val="40"/>
        </w:rPr>
        <w:t>河南农业大学</w:t>
      </w:r>
      <w:r>
        <w:rPr>
          <w:rFonts w:ascii="方正小标宋简体" w:hAnsi="仿宋_GB2312" w:eastAsia="方正小标宋简体"/>
          <w:sz w:val="40"/>
        </w:rPr>
        <w:t>2026年</w:t>
      </w:r>
      <w:r>
        <w:rPr>
          <w:rFonts w:hint="eastAsia" w:ascii="方正小标宋简体" w:hAnsi="仿宋_GB2312" w:eastAsia="方正小标宋简体"/>
          <w:sz w:val="40"/>
        </w:rPr>
        <w:t>硕士研究生招生自命题科目考试大纲</w:t>
      </w:r>
    </w:p>
    <w:p w14:paraId="63D6B30D">
      <w:pPr>
        <w:tabs>
          <w:tab w:val="left" w:pos="540"/>
        </w:tabs>
        <w:spacing w:line="560" w:lineRule="exact"/>
        <w:rPr>
          <w:rFonts w:ascii="宋体" w:hAnsi="宋体"/>
          <w:sz w:val="24"/>
        </w:rPr>
      </w:pPr>
      <w:r>
        <w:rPr>
          <w:rFonts w:hint="eastAsia" w:ascii="宋体" w:hAnsi="宋体"/>
          <w:sz w:val="24"/>
        </w:rPr>
        <w:t>考试科目代码及名称：808《动物生产学》</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04B3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540" w:type="dxa"/>
          </w:tcPr>
          <w:p w14:paraId="4F251FF5">
            <w:pPr>
              <w:spacing w:line="360" w:lineRule="auto"/>
              <w:rPr>
                <w:rFonts w:ascii="宋体" w:hAnsi="宋体"/>
                <w:b/>
                <w:sz w:val="24"/>
              </w:rPr>
            </w:pPr>
            <w:r>
              <w:rPr>
                <w:rFonts w:hint="eastAsia" w:ascii="宋体" w:hAnsi="宋体"/>
                <w:b/>
                <w:sz w:val="24"/>
              </w:rPr>
              <w:t>考试要求：</w:t>
            </w:r>
            <w:r>
              <w:rPr>
                <w:rFonts w:hint="eastAsia" w:ascii="仿宋" w:hAnsi="仿宋" w:eastAsia="仿宋"/>
                <w:sz w:val="24"/>
              </w:rPr>
              <w:t>动物生产学是考察学生对畜禽生产基本知识的综合理解和掌握程度，其中把握畜禽育种和饲养管理的基本规律是核心内容。要求掌握有关家禽、猪和牛生产学的基本概念、基本理论和基本方法，并加以应用，能对生产实践中相关具体问题进行综合分析。</w:t>
            </w:r>
          </w:p>
          <w:p w14:paraId="36B52B48">
            <w:pPr>
              <w:spacing w:line="360" w:lineRule="auto"/>
              <w:rPr>
                <w:rFonts w:ascii="宋体" w:hAnsi="宋体"/>
                <w:b/>
                <w:sz w:val="24"/>
              </w:rPr>
            </w:pPr>
            <w:r>
              <w:rPr>
                <w:rFonts w:hint="eastAsia" w:ascii="宋体" w:hAnsi="宋体"/>
                <w:b/>
                <w:sz w:val="24"/>
              </w:rPr>
              <w:t>考试方式：</w:t>
            </w:r>
            <w:r>
              <w:rPr>
                <w:rFonts w:ascii="仿宋" w:hAnsi="仿宋" w:eastAsia="仿宋"/>
                <w:sz w:val="24"/>
              </w:rPr>
              <w:t>笔试。</w:t>
            </w:r>
          </w:p>
          <w:p w14:paraId="3E6B8078">
            <w:pPr>
              <w:spacing w:line="360" w:lineRule="auto"/>
              <w:rPr>
                <w:rFonts w:ascii="仿宋" w:hAnsi="仿宋" w:eastAsia="仿宋"/>
                <w:sz w:val="24"/>
              </w:rPr>
            </w:pPr>
            <w:r>
              <w:rPr>
                <w:rFonts w:hint="eastAsia" w:ascii="宋体" w:hAnsi="宋体"/>
                <w:b/>
                <w:sz w:val="24"/>
              </w:rPr>
              <w:t>考试说明：</w:t>
            </w:r>
            <w:r>
              <w:rPr>
                <w:rFonts w:ascii="仿宋" w:hAnsi="仿宋" w:eastAsia="仿宋"/>
                <w:sz w:val="24"/>
              </w:rPr>
              <w:t>容易题</w:t>
            </w:r>
            <w:r>
              <w:rPr>
                <w:rFonts w:hint="eastAsia" w:ascii="仿宋" w:hAnsi="仿宋" w:eastAsia="仿宋"/>
                <w:sz w:val="24"/>
              </w:rPr>
              <w:t>比例</w:t>
            </w:r>
            <w:r>
              <w:rPr>
                <w:rFonts w:ascii="仿宋" w:hAnsi="仿宋" w:eastAsia="仿宋"/>
                <w:sz w:val="24"/>
              </w:rPr>
              <w:t>：约20%，中等难度题</w:t>
            </w:r>
            <w:r>
              <w:rPr>
                <w:rFonts w:hint="eastAsia" w:ascii="仿宋" w:hAnsi="仿宋" w:eastAsia="仿宋"/>
                <w:sz w:val="24"/>
              </w:rPr>
              <w:t>比例</w:t>
            </w:r>
            <w:r>
              <w:rPr>
                <w:rFonts w:ascii="仿宋" w:hAnsi="仿宋" w:eastAsia="仿宋"/>
                <w:sz w:val="24"/>
              </w:rPr>
              <w:t>：约30%，难题</w:t>
            </w:r>
            <w:r>
              <w:rPr>
                <w:rFonts w:hint="eastAsia" w:ascii="仿宋" w:hAnsi="仿宋" w:eastAsia="仿宋"/>
                <w:sz w:val="24"/>
              </w:rPr>
              <w:t>比例</w:t>
            </w:r>
            <w:r>
              <w:rPr>
                <w:rFonts w:ascii="仿宋" w:hAnsi="仿宋" w:eastAsia="仿宋"/>
                <w:sz w:val="24"/>
              </w:rPr>
              <w:t>：约50%。</w:t>
            </w:r>
          </w:p>
          <w:p w14:paraId="40536D0C">
            <w:pPr>
              <w:spacing w:line="360" w:lineRule="auto"/>
              <w:rPr>
                <w:rFonts w:ascii="宋体" w:hAnsi="宋体"/>
                <w:b/>
                <w:sz w:val="24"/>
              </w:rPr>
            </w:pPr>
            <w:r>
              <w:rPr>
                <w:rFonts w:hint="eastAsia" w:ascii="宋体" w:hAnsi="宋体"/>
                <w:b/>
                <w:sz w:val="24"/>
              </w:rPr>
              <w:t>答题时间：</w:t>
            </w:r>
            <w:r>
              <w:rPr>
                <w:rFonts w:ascii="仿宋" w:hAnsi="仿宋" w:eastAsia="仿宋"/>
                <w:sz w:val="24"/>
              </w:rPr>
              <w:t>180分钟。</w:t>
            </w:r>
          </w:p>
          <w:p w14:paraId="7E3CEAF4">
            <w:pPr>
              <w:spacing w:line="360" w:lineRule="auto"/>
              <w:rPr>
                <w:rFonts w:ascii="仿宋" w:hAnsi="仿宋" w:eastAsia="仿宋"/>
                <w:sz w:val="24"/>
              </w:rPr>
            </w:pPr>
            <w:r>
              <w:rPr>
                <w:rFonts w:hint="eastAsia" w:ascii="宋体" w:hAnsi="宋体"/>
                <w:b/>
                <w:sz w:val="24"/>
              </w:rPr>
              <w:t>考试题型及比例：</w:t>
            </w:r>
            <w:r>
              <w:rPr>
                <w:rFonts w:hint="eastAsia" w:ascii="仿宋" w:hAnsi="仿宋" w:eastAsia="仿宋"/>
                <w:sz w:val="24"/>
              </w:rPr>
              <w:t>名词解释</w:t>
            </w:r>
            <w:r>
              <w:rPr>
                <w:rFonts w:ascii="仿宋" w:hAnsi="仿宋" w:eastAsia="仿宋"/>
                <w:sz w:val="24"/>
              </w:rPr>
              <w:t>：约30%，</w:t>
            </w:r>
            <w:r>
              <w:rPr>
                <w:rFonts w:hint="eastAsia" w:ascii="仿宋" w:hAnsi="仿宋" w:eastAsia="仿宋"/>
                <w:sz w:val="24"/>
              </w:rPr>
              <w:t>简答题</w:t>
            </w:r>
            <w:r>
              <w:rPr>
                <w:rFonts w:ascii="仿宋" w:hAnsi="仿宋" w:eastAsia="仿宋"/>
                <w:sz w:val="24"/>
              </w:rPr>
              <w:t>：约40%，论述题：约30%。</w:t>
            </w:r>
          </w:p>
          <w:p w14:paraId="5E6C3E1A">
            <w:pPr>
              <w:spacing w:line="360" w:lineRule="auto"/>
              <w:rPr>
                <w:rFonts w:ascii="宋体" w:hAnsi="宋体"/>
                <w:b/>
                <w:sz w:val="24"/>
              </w:rPr>
            </w:pPr>
            <w:r>
              <w:rPr>
                <w:rFonts w:hint="eastAsia" w:ascii="宋体" w:hAnsi="宋体"/>
                <w:b/>
                <w:sz w:val="24"/>
              </w:rPr>
              <w:t>基本内容及范围：</w:t>
            </w:r>
          </w:p>
          <w:p w14:paraId="70A008D1">
            <w:pPr>
              <w:snapToGrid w:val="0"/>
              <w:spacing w:line="480" w:lineRule="exact"/>
              <w:ind w:firstLine="480" w:firstLineChars="200"/>
              <w:jc w:val="left"/>
              <w:rPr>
                <w:rFonts w:ascii="仿宋" w:hAnsi="仿宋" w:eastAsia="仿宋"/>
                <w:bCs/>
                <w:kern w:val="0"/>
                <w:sz w:val="24"/>
              </w:rPr>
            </w:pPr>
            <w:r>
              <w:rPr>
                <w:rFonts w:hint="eastAsia" w:ascii="仿宋" w:hAnsi="仿宋" w:eastAsia="仿宋"/>
                <w:bCs/>
                <w:kern w:val="0"/>
                <w:sz w:val="24"/>
              </w:rPr>
              <w:t>包括家禽生产学、猪生产学和牛生产学三部分，每部分各占</w:t>
            </w:r>
            <w:r>
              <w:rPr>
                <w:rFonts w:ascii="仿宋" w:hAnsi="仿宋" w:eastAsia="仿宋"/>
                <w:bCs/>
                <w:kern w:val="0"/>
                <w:sz w:val="24"/>
              </w:rPr>
              <w:t>50</w:t>
            </w:r>
            <w:r>
              <w:rPr>
                <w:rFonts w:hint="eastAsia" w:ascii="仿宋" w:hAnsi="仿宋" w:eastAsia="仿宋"/>
                <w:bCs/>
                <w:kern w:val="0"/>
                <w:sz w:val="24"/>
              </w:rPr>
              <w:t>分。为了帮助考生了解家禽生产学、猪生产学和牛生产学主要知识点和复习范围及报考的有关要求，特制定本考试大纲。本考试大纲适用于报考河南农业大学畜牧专业全日制和非全日制硕士研究生的考生。考试内容如下：</w:t>
            </w:r>
          </w:p>
          <w:p w14:paraId="467F3FAC">
            <w:pPr>
              <w:snapToGrid w:val="0"/>
              <w:spacing w:line="480" w:lineRule="exact"/>
              <w:ind w:firstLine="482" w:firstLineChars="200"/>
              <w:jc w:val="center"/>
              <w:rPr>
                <w:rFonts w:ascii="仿宋" w:hAnsi="仿宋" w:eastAsia="仿宋"/>
                <w:b/>
                <w:bCs/>
                <w:kern w:val="0"/>
                <w:sz w:val="24"/>
              </w:rPr>
            </w:pPr>
          </w:p>
          <w:p w14:paraId="1ABA8C2B">
            <w:pPr>
              <w:snapToGrid w:val="0"/>
              <w:spacing w:line="480" w:lineRule="exact"/>
              <w:ind w:firstLine="482" w:firstLineChars="200"/>
              <w:jc w:val="center"/>
              <w:rPr>
                <w:rFonts w:ascii="仿宋" w:hAnsi="仿宋" w:eastAsia="仿宋"/>
                <w:b/>
                <w:bCs/>
                <w:kern w:val="0"/>
                <w:sz w:val="24"/>
              </w:rPr>
            </w:pPr>
            <w:r>
              <w:rPr>
                <w:rFonts w:hint="eastAsia" w:ascii="仿宋" w:hAnsi="仿宋" w:eastAsia="仿宋"/>
                <w:b/>
                <w:bCs/>
                <w:kern w:val="0"/>
                <w:sz w:val="24"/>
              </w:rPr>
              <w:t>第一部分  家禽生产学</w:t>
            </w:r>
          </w:p>
          <w:p w14:paraId="635C7C7C">
            <w:p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第一章 家禽学的基本概念</w:t>
            </w:r>
          </w:p>
          <w:p w14:paraId="6E2084B3">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家禽的概念；现代养殖生产的主要特点和内涵；支撑现代养禽生产的主要技术体系；我国家禽生产的发展历程和成就；我国家禽生产在现阶段的形势和主要发展方向。</w:t>
            </w:r>
          </w:p>
          <w:p w14:paraId="708FB731">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掌握现代养禽业的概念及支柱，理解现代养禽业的特点及经济意义，了解国内养禽业的大致概况。</w:t>
            </w:r>
          </w:p>
          <w:p w14:paraId="5473CFDB">
            <w:p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第二章 家禽的生物学</w:t>
            </w:r>
          </w:p>
          <w:p w14:paraId="79F9E48A">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家禽（鸡、鸭、鹅）的外貌特征；家禽的体尺测量；家禽的生理解剖特点；蛋的形成机理。</w:t>
            </w:r>
          </w:p>
          <w:p w14:paraId="02C17620">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掌握跖长、体斜长、法氏囊、胚珠、胚盘、气囊等的概念；掌握家禽的一般特征、生理特点；家禽的主要体尺指标和测量方法；家禽的生殖系统和消化系统特征；家禽的羽毛类型和换羽规律；家禽的生殖器官构成及其特点；蛋的形成过程；常见畸形蛋的种类和形成原因。</w:t>
            </w:r>
          </w:p>
          <w:p w14:paraId="52DD63FE">
            <w:p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第三章 家禽的品种和育种</w:t>
            </w:r>
          </w:p>
          <w:p w14:paraId="1251F43A">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家禽品种及杂交繁育体系；家禽主要性状及其遗传特点；家禽育种原理和基本方法；家禽的育种程序。</w:t>
            </w:r>
          </w:p>
          <w:p w14:paraId="6D12FD3B">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掌握家禽品种、标准品种、地方品种、配套系、杂交繁育体系、饲养日产蛋数、入舍鸡产蛋数、矮小型基因、纯系、家系选择等的概念。掌握一些重要的家禽标准品种和地方品种；标准品种和商业商业配套系的区别和联系；杂交繁育体系的基本结构和特征；矮小基因在家禽育种中的应用；影响产蛋量和蛋品质的指标；分子标记在家禽育种中的应用前景；主要育种记录和实施办法。</w:t>
            </w:r>
          </w:p>
          <w:p w14:paraId="0C89A810">
            <w:p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第四章 人工孵化</w:t>
            </w:r>
          </w:p>
          <w:p w14:paraId="18012962">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胚胎发育；孵化条件；孵化厂和孵化设备；种蛋的管理；孵化管理技术；孵化效果的检查和分析；雏鸡的雌雄鉴别。</w:t>
            </w:r>
          </w:p>
          <w:p w14:paraId="7F9D5795">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掌握人工孵化、合拢、封门、生理零度、移盘、照蛋等的概念；掌握母体内胚胎发育、孵化过程中的胚胎发育（发育生理、发育过程、物质代谢）；掌握孵化的基本条件；种蛋的选择；衡量孵化效果的指标；影响孵化效果的主要因素；胚胎死亡原因分析；种蛋消毒方法；照蛋的目的和意义；伴性遗传鉴别方法和原理；以2个伴性性状为例，家禽进行雏禽的自别雌雄。</w:t>
            </w:r>
          </w:p>
          <w:p w14:paraId="5235FE2B">
            <w:p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第五章 家禽的管理</w:t>
            </w:r>
          </w:p>
          <w:p w14:paraId="7C648804">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家禽的行为学；家禽的饲养环境控制；家禽的饲养方式；家禽饲养设备；家禽管理中的技术操作。</w:t>
            </w:r>
          </w:p>
          <w:p w14:paraId="37C2FDD6">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掌握优胜序列、应激、开放式禽舍、密闭式禽舍、纵向通风、负压通风、断喙、强制换羽等的概念；掌握开放式鸡舍和封闭式鸡舍的特点和优缺点；了解4种主要的鸡的饲养方式和适用类型鸡只；夏季鸡舍降温的措施；设计一个密闭式蛋鸡舍的光照程序；断喙的方法和目的；掌握强制换羽的基本过程和方案；掌握常见的饮水器种类和优缺点；鸡只屠宰测定指标和计算方法。</w:t>
            </w:r>
          </w:p>
          <w:p w14:paraId="4E90C24C">
            <w:p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第六章 蛋鸡生产</w:t>
            </w:r>
          </w:p>
          <w:p w14:paraId="227AC95C">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生理和饲养阶段划分；后备鸡的培育；产蛋鸡的饲养管理；蛋种鸡的饲养管理；特色蛋鸡的生产。</w:t>
            </w:r>
          </w:p>
          <w:p w14:paraId="5B8B898A">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掌握均匀度、限制饲养、阶段饲养、三段式饲养、土种蛋鸡、仿土蛋鸡、产蛋曲线等概念；掌握雏鸡的生理特点；掌握育雏前的准备；根据雏鸡表现判断温度的合适性；掌握蛋重的控制；了解雏鸡的选择、运输、饲养、管理、育成鸡的生理特点、培育目标、饲养、管理。蛋鸡适时开产的重要性；影响种蛋受精率的因素；掌握种公鸡的选择与培育；掌握提高种蛋合格率的措施。</w:t>
            </w:r>
          </w:p>
          <w:p w14:paraId="1328590A">
            <w:p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第七章 肉鸡生产</w:t>
            </w:r>
          </w:p>
          <w:p w14:paraId="0DEC8950">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快大型肉仔鸡生产；白羽肉种鸡的饲养管理；优质黄羽肉鸡的生产。</w:t>
            </w:r>
          </w:p>
          <w:p w14:paraId="465C69C6">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掌握优质黄羽肉鸡的概念；了解肉仔鸡生产的特点、饲养、管理；提高肉种鸡的繁殖性能；肉用种鸡的育雏、育成、产蛋期的饲养管理目标；掌握肉种鸡限制饲养的意义和方法；提高肉种鸡繁殖性能的方法。</w:t>
            </w:r>
          </w:p>
          <w:p w14:paraId="6252B51B">
            <w:p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第八章 水禽生产</w:t>
            </w:r>
          </w:p>
          <w:p w14:paraId="19FAC765">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水禽的生活习性；水禽业的发展现状及趋势；肉用仔鸭的生产；大型肉用种鸭的饲养管理；填肥鸭的生产；蛋鸭生产；养鹅生产；肥肝生产。</w:t>
            </w:r>
          </w:p>
          <w:p w14:paraId="44C02776">
            <w:pPr>
              <w:snapToGrid w:val="0"/>
              <w:spacing w:line="480" w:lineRule="exact"/>
              <w:ind w:firstLine="482" w:firstLineChars="200"/>
              <w:jc w:val="left"/>
              <w:rPr>
                <w:rFonts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掌握半番鸭（螺鸭）、肥肝等的概念；掌握水禽的生产特点；掌握提高肉鸭、肉鹅育雏期成活率的综合措施；半番鸭（螺鸭）的制种方式和人工受精技术；掌握提高鸭、鹅产蛋率的综合技术措施；影响肥肝生产的因素。</w:t>
            </w:r>
          </w:p>
          <w:p w14:paraId="1AB6B56F">
            <w:pPr>
              <w:numPr>
                <w:ilvl w:val="0"/>
                <w:numId w:val="1"/>
              </w:numPr>
              <w:snapToGrid w:val="0"/>
              <w:spacing w:line="480" w:lineRule="exact"/>
              <w:ind w:firstLine="482" w:firstLineChars="200"/>
              <w:jc w:val="left"/>
              <w:rPr>
                <w:rFonts w:ascii="仿宋" w:hAnsi="仿宋" w:eastAsia="仿宋"/>
                <w:b/>
                <w:bCs/>
                <w:kern w:val="0"/>
                <w:sz w:val="24"/>
                <w:szCs w:val="24"/>
              </w:rPr>
            </w:pPr>
            <w:r>
              <w:rPr>
                <w:rFonts w:hint="eastAsia" w:ascii="仿宋" w:hAnsi="仿宋" w:eastAsia="仿宋"/>
                <w:b/>
                <w:bCs/>
                <w:kern w:val="0"/>
                <w:sz w:val="24"/>
                <w:szCs w:val="24"/>
              </w:rPr>
              <w:t>家禽场的疾病综合防控</w:t>
            </w:r>
          </w:p>
          <w:p w14:paraId="6E5B1573">
            <w:pPr>
              <w:snapToGrid w:val="0"/>
              <w:spacing w:line="480" w:lineRule="exact"/>
              <w:ind w:firstLine="482" w:firstLineChars="200"/>
              <w:jc w:val="left"/>
              <w:rPr>
                <w:rFonts w:ascii="仿宋" w:hAnsi="仿宋" w:eastAsia="仿宋"/>
                <w:kern w:val="0"/>
                <w:sz w:val="24"/>
                <w:szCs w:val="24"/>
              </w:rPr>
            </w:pPr>
            <w:r>
              <w:rPr>
                <w:rFonts w:hint="eastAsia" w:ascii="仿宋" w:hAnsi="仿宋" w:eastAsia="仿宋"/>
                <w:b/>
                <w:bCs/>
                <w:kern w:val="0"/>
                <w:sz w:val="24"/>
                <w:szCs w:val="24"/>
              </w:rPr>
              <w:t>内容：</w:t>
            </w:r>
            <w:r>
              <w:rPr>
                <w:rFonts w:hint="eastAsia" w:ascii="仿宋" w:hAnsi="仿宋" w:eastAsia="仿宋"/>
                <w:kern w:val="0"/>
                <w:sz w:val="24"/>
                <w:szCs w:val="24"/>
              </w:rPr>
              <w:t>兽医生物安全体系；种源的疾病净化；免疫接种和免疫监测；家禽废弃物的处理。</w:t>
            </w:r>
          </w:p>
          <w:p w14:paraId="74925F29">
            <w:pPr>
              <w:spacing w:line="480" w:lineRule="exact"/>
              <w:rPr>
                <w:rFonts w:ascii="等线" w:hAnsi="等线" w:eastAsia="等线"/>
                <w:szCs w:val="21"/>
              </w:rPr>
            </w:pPr>
            <w:r>
              <w:rPr>
                <w:rFonts w:hint="eastAsia" w:ascii="仿宋" w:hAnsi="仿宋" w:eastAsia="仿宋"/>
                <w:b/>
                <w:bCs/>
                <w:kern w:val="0"/>
                <w:sz w:val="24"/>
                <w:szCs w:val="24"/>
              </w:rPr>
              <w:t>要求：</w:t>
            </w:r>
            <w:r>
              <w:rPr>
                <w:rFonts w:hint="eastAsia" w:ascii="仿宋" w:hAnsi="仿宋" w:eastAsia="仿宋"/>
                <w:kern w:val="0"/>
                <w:sz w:val="24"/>
                <w:szCs w:val="24"/>
              </w:rPr>
              <w:t>掌握兽医生物安全及其内容；制定疫病综合防控措施的原则；疾病净化的含义；免疫接种的方法；制定科学免疫程序的方法；带病消毒的方法和注意事项。</w:t>
            </w:r>
          </w:p>
          <w:p w14:paraId="405BFB36">
            <w:pPr>
              <w:snapToGrid w:val="0"/>
              <w:spacing w:line="480" w:lineRule="exact"/>
              <w:ind w:firstLine="482" w:firstLineChars="200"/>
              <w:jc w:val="center"/>
              <w:rPr>
                <w:rFonts w:ascii="仿宋" w:hAnsi="仿宋" w:eastAsia="仿宋"/>
                <w:b/>
                <w:bCs/>
                <w:kern w:val="0"/>
                <w:sz w:val="24"/>
              </w:rPr>
            </w:pPr>
          </w:p>
          <w:p w14:paraId="30BA5FD5">
            <w:pPr>
              <w:snapToGrid w:val="0"/>
              <w:spacing w:line="480" w:lineRule="exact"/>
              <w:ind w:firstLine="482" w:firstLineChars="200"/>
              <w:jc w:val="center"/>
              <w:rPr>
                <w:rFonts w:ascii="仿宋" w:hAnsi="仿宋" w:eastAsia="仿宋"/>
                <w:b/>
                <w:bCs/>
                <w:kern w:val="0"/>
                <w:sz w:val="24"/>
              </w:rPr>
            </w:pPr>
            <w:r>
              <w:rPr>
                <w:rFonts w:hint="eastAsia" w:ascii="仿宋" w:hAnsi="仿宋" w:eastAsia="仿宋"/>
                <w:b/>
                <w:bCs/>
                <w:kern w:val="0"/>
                <w:sz w:val="24"/>
              </w:rPr>
              <w:t>第二部分 猪生产学</w:t>
            </w:r>
          </w:p>
          <w:p w14:paraId="55BCEDA2">
            <w:pPr>
              <w:snapToGrid w:val="0"/>
              <w:spacing w:line="480" w:lineRule="exact"/>
              <w:ind w:firstLine="482" w:firstLineChars="200"/>
              <w:rPr>
                <w:rFonts w:ascii="仿宋" w:hAnsi="仿宋" w:eastAsia="仿宋"/>
                <w:b/>
                <w:bCs/>
                <w:kern w:val="0"/>
                <w:sz w:val="24"/>
              </w:rPr>
            </w:pPr>
            <w:r>
              <w:rPr>
                <w:rFonts w:hint="eastAsia" w:ascii="仿宋" w:hAnsi="仿宋" w:eastAsia="仿宋"/>
                <w:b/>
                <w:bCs/>
                <w:kern w:val="0"/>
                <w:sz w:val="24"/>
              </w:rPr>
              <w:t>第一章 现代养猪业</w:t>
            </w:r>
          </w:p>
          <w:p w14:paraId="6D3B630B">
            <w:pPr>
              <w:snapToGrid w:val="0"/>
              <w:spacing w:line="480" w:lineRule="exact"/>
              <w:ind w:firstLine="482" w:firstLineChars="200"/>
              <w:rPr>
                <w:rFonts w:ascii="仿宋" w:hAnsi="仿宋" w:eastAsia="仿宋"/>
                <w:b/>
                <w:bCs/>
                <w:kern w:val="0"/>
                <w:sz w:val="24"/>
              </w:rPr>
            </w:pPr>
            <w:r>
              <w:rPr>
                <w:rFonts w:hint="eastAsia" w:ascii="仿宋" w:hAnsi="仿宋" w:eastAsia="仿宋"/>
                <w:b/>
                <w:bCs/>
                <w:kern w:val="0"/>
                <w:sz w:val="24"/>
              </w:rPr>
              <w:t>内容：</w:t>
            </w:r>
            <w:r>
              <w:rPr>
                <w:rFonts w:hint="eastAsia" w:ascii="仿宋" w:hAnsi="仿宋" w:eastAsia="仿宋"/>
                <w:kern w:val="0"/>
                <w:sz w:val="24"/>
              </w:rPr>
              <w:t>当前全球生猪产业的发展现状，国内外生猪产业的发展趋势，我国生猪产业的发展历程，影响我国生猪产业发展的关键领域。</w:t>
            </w:r>
          </w:p>
          <w:p w14:paraId="587D73F2">
            <w:pPr>
              <w:snapToGrid w:val="0"/>
              <w:spacing w:line="480" w:lineRule="exact"/>
              <w:ind w:firstLine="482" w:firstLineChars="200"/>
              <w:rPr>
                <w:rFonts w:ascii="仿宋" w:hAnsi="仿宋" w:eastAsia="仿宋"/>
                <w:bCs/>
                <w:kern w:val="0"/>
                <w:sz w:val="24"/>
              </w:rPr>
            </w:pPr>
            <w:r>
              <w:rPr>
                <w:rFonts w:hint="eastAsia" w:ascii="仿宋" w:hAnsi="仿宋" w:eastAsia="仿宋"/>
                <w:b/>
                <w:bCs/>
                <w:kern w:val="0"/>
                <w:sz w:val="24"/>
              </w:rPr>
              <w:t>要求：</w:t>
            </w:r>
            <w:r>
              <w:rPr>
                <w:rFonts w:hint="eastAsia" w:ascii="仿宋" w:hAnsi="仿宋" w:eastAsia="仿宋"/>
                <w:kern w:val="0"/>
                <w:sz w:val="24"/>
              </w:rPr>
              <w:t>了解国内外生猪产业的现状，了解影响国内生猪生产的关键领域和关键技术，理解生猪产业对我国国民经济的影响，理解</w:t>
            </w:r>
            <w:r>
              <w:rPr>
                <w:rFonts w:hint="eastAsia" w:ascii="仿宋" w:hAnsi="仿宋" w:eastAsia="仿宋"/>
                <w:bCs/>
                <w:kern w:val="0"/>
                <w:sz w:val="24"/>
              </w:rPr>
              <w:t>猪生产的主要目标，</w:t>
            </w:r>
            <w:r>
              <w:rPr>
                <w:rFonts w:hint="eastAsia" w:ascii="仿宋" w:hAnsi="仿宋" w:eastAsia="仿宋"/>
                <w:kern w:val="0"/>
                <w:sz w:val="24"/>
              </w:rPr>
              <w:t>掌握国内外生猪产业的发展方向。</w:t>
            </w:r>
          </w:p>
          <w:p w14:paraId="2A2C370C">
            <w:pPr>
              <w:snapToGrid w:val="0"/>
              <w:spacing w:line="480" w:lineRule="exact"/>
              <w:ind w:firstLine="482" w:firstLineChars="200"/>
              <w:rPr>
                <w:rFonts w:ascii="仿宋" w:hAnsi="仿宋" w:eastAsia="仿宋"/>
                <w:b/>
                <w:bCs/>
                <w:kern w:val="0"/>
                <w:sz w:val="24"/>
              </w:rPr>
            </w:pPr>
            <w:r>
              <w:rPr>
                <w:rFonts w:hint="eastAsia" w:ascii="仿宋" w:hAnsi="仿宋" w:eastAsia="仿宋"/>
                <w:b/>
                <w:bCs/>
                <w:kern w:val="0"/>
                <w:sz w:val="24"/>
              </w:rPr>
              <w:t>第二章 猪的生物学</w:t>
            </w:r>
          </w:p>
          <w:p w14:paraId="59F78A8F">
            <w:pPr>
              <w:snapToGrid w:val="0"/>
              <w:spacing w:line="480" w:lineRule="exact"/>
              <w:ind w:firstLine="482" w:firstLineChars="200"/>
              <w:rPr>
                <w:rFonts w:ascii="仿宋" w:hAnsi="仿宋" w:eastAsia="仿宋"/>
                <w:b/>
                <w:bCs/>
                <w:kern w:val="0"/>
                <w:sz w:val="24"/>
              </w:rPr>
            </w:pPr>
            <w:r>
              <w:rPr>
                <w:rFonts w:hint="eastAsia" w:ascii="仿宋" w:hAnsi="仿宋" w:eastAsia="仿宋"/>
                <w:b/>
                <w:bCs/>
                <w:kern w:val="0"/>
                <w:sz w:val="24"/>
              </w:rPr>
              <w:t>内容：</w:t>
            </w:r>
            <w:r>
              <w:rPr>
                <w:rFonts w:hint="eastAsia" w:ascii="仿宋" w:hAnsi="仿宋" w:eastAsia="仿宋"/>
                <w:kern w:val="0"/>
                <w:sz w:val="24"/>
              </w:rPr>
              <w:t>猪的生物学特点和行为学习性，猪生长发育的一般规律特征，猪的驯化。</w:t>
            </w:r>
          </w:p>
          <w:p w14:paraId="088B7987">
            <w:pPr>
              <w:snapToGrid w:val="0"/>
              <w:spacing w:line="480" w:lineRule="exact"/>
              <w:ind w:firstLine="482" w:firstLineChars="200"/>
              <w:rPr>
                <w:rFonts w:ascii="仿宋" w:hAnsi="仿宋" w:eastAsia="仿宋"/>
                <w:bCs/>
                <w:kern w:val="0"/>
                <w:sz w:val="24"/>
              </w:rPr>
            </w:pPr>
            <w:r>
              <w:rPr>
                <w:rFonts w:hint="eastAsia" w:ascii="仿宋" w:hAnsi="仿宋" w:eastAsia="仿宋"/>
                <w:b/>
                <w:bCs/>
                <w:kern w:val="0"/>
                <w:sz w:val="24"/>
              </w:rPr>
              <w:t>要求：</w:t>
            </w:r>
            <w:r>
              <w:rPr>
                <w:rFonts w:hint="eastAsia" w:ascii="仿宋" w:hAnsi="仿宋" w:eastAsia="仿宋"/>
                <w:bCs/>
                <w:kern w:val="0"/>
                <w:sz w:val="24"/>
              </w:rPr>
              <w:t>了解猪的驯化历史和过程，掌握猪相较于其他大家畜的生物学特点，掌握猪的行为学习性。</w:t>
            </w:r>
          </w:p>
          <w:p w14:paraId="640850B4">
            <w:pPr>
              <w:snapToGrid w:val="0"/>
              <w:spacing w:line="480" w:lineRule="exact"/>
              <w:ind w:firstLine="482" w:firstLineChars="200"/>
              <w:rPr>
                <w:rFonts w:ascii="仿宋" w:hAnsi="仿宋" w:eastAsia="仿宋"/>
                <w:b/>
                <w:bCs/>
                <w:kern w:val="0"/>
                <w:sz w:val="24"/>
              </w:rPr>
            </w:pPr>
            <w:r>
              <w:rPr>
                <w:rFonts w:hint="eastAsia" w:ascii="仿宋" w:hAnsi="仿宋" w:eastAsia="仿宋"/>
                <w:b/>
                <w:bCs/>
                <w:kern w:val="0"/>
                <w:sz w:val="24"/>
              </w:rPr>
              <w:t>第三章 猪的品种和育种</w:t>
            </w:r>
          </w:p>
          <w:p w14:paraId="2821DD69">
            <w:pPr>
              <w:snapToGrid w:val="0"/>
              <w:spacing w:line="480" w:lineRule="exact"/>
              <w:ind w:firstLine="482" w:firstLineChars="200"/>
              <w:rPr>
                <w:rFonts w:ascii="仿宋" w:hAnsi="仿宋" w:eastAsia="仿宋"/>
                <w:bCs/>
                <w:kern w:val="0"/>
                <w:sz w:val="24"/>
              </w:rPr>
            </w:pPr>
            <w:r>
              <w:rPr>
                <w:rFonts w:hint="eastAsia" w:ascii="仿宋" w:hAnsi="仿宋" w:eastAsia="仿宋"/>
                <w:b/>
                <w:bCs/>
                <w:kern w:val="0"/>
                <w:sz w:val="24"/>
              </w:rPr>
              <w:t>内容：</w:t>
            </w:r>
            <w:r>
              <w:rPr>
                <w:rFonts w:hint="eastAsia" w:ascii="仿宋" w:hAnsi="仿宋" w:eastAsia="仿宋"/>
                <w:bCs/>
                <w:kern w:val="0"/>
                <w:sz w:val="24"/>
              </w:rPr>
              <w:t>国内代表性地方猪种、杂交培育猪种和引进猪种及其优缺点，猪的保种和高效繁育技术，猪育种的基本理论，猪的遗传评定和性能测定，现代猪繁育体系构建，猪育种技术前沿热点。</w:t>
            </w:r>
          </w:p>
          <w:p w14:paraId="49A3E720">
            <w:pPr>
              <w:snapToGrid w:val="0"/>
              <w:spacing w:line="480" w:lineRule="exact"/>
              <w:ind w:firstLine="482" w:firstLineChars="200"/>
              <w:rPr>
                <w:rFonts w:ascii="仿宋" w:hAnsi="仿宋" w:eastAsia="仿宋"/>
                <w:bCs/>
                <w:kern w:val="0"/>
                <w:sz w:val="24"/>
              </w:rPr>
            </w:pPr>
            <w:r>
              <w:rPr>
                <w:rFonts w:hint="eastAsia" w:ascii="仿宋" w:hAnsi="仿宋" w:eastAsia="仿宋"/>
                <w:b/>
                <w:bCs/>
                <w:kern w:val="0"/>
                <w:sz w:val="24"/>
              </w:rPr>
              <w:t>要求：</w:t>
            </w:r>
            <w:r>
              <w:rPr>
                <w:rFonts w:hint="eastAsia" w:ascii="仿宋" w:hAnsi="仿宋" w:eastAsia="仿宋"/>
                <w:bCs/>
                <w:kern w:val="0"/>
                <w:sz w:val="24"/>
              </w:rPr>
              <w:t>了解猪育种技术的前沿研究热点，理解地方猪遗传资源保护利用的意义，理解猪育种工作的长期性和复杂性，掌握国内地方猪种、杂交培育猪种和引进猪种的代表性品种及其性能优缺点，掌握猪生长性能、肉质性能、屠宰性能、体尺等指标的基本概念和测定方法，掌握猪的遗传力、育种值、金字塔繁育体系、杂交方式、杂交优势、发情周期和高效繁殖技术等概念和涵义，掌握选择指数、分子标记辅助选择、最佳线性无偏估计和全基因组选择等种猪遗传评定技术，掌握猪育种规划的制定。</w:t>
            </w:r>
          </w:p>
          <w:p w14:paraId="2FE69E1A">
            <w:pPr>
              <w:snapToGrid w:val="0"/>
              <w:spacing w:line="480" w:lineRule="exact"/>
              <w:ind w:firstLine="482" w:firstLineChars="200"/>
              <w:rPr>
                <w:rFonts w:ascii="仿宋" w:hAnsi="仿宋" w:eastAsia="仿宋"/>
                <w:b/>
                <w:bCs/>
                <w:kern w:val="0"/>
                <w:sz w:val="24"/>
              </w:rPr>
            </w:pPr>
            <w:r>
              <w:rPr>
                <w:rFonts w:hint="eastAsia" w:ascii="仿宋" w:hAnsi="仿宋" w:eastAsia="仿宋"/>
                <w:b/>
                <w:bCs/>
                <w:kern w:val="0"/>
                <w:sz w:val="24"/>
              </w:rPr>
              <w:t>第四章 猪生产分阶段饲养管理要点</w:t>
            </w:r>
          </w:p>
          <w:p w14:paraId="3D4C1F5E">
            <w:pPr>
              <w:snapToGrid w:val="0"/>
              <w:spacing w:line="480" w:lineRule="exact"/>
              <w:ind w:firstLine="482" w:firstLineChars="200"/>
              <w:rPr>
                <w:rFonts w:ascii="仿宋" w:hAnsi="仿宋" w:eastAsia="仿宋"/>
                <w:bCs/>
                <w:kern w:val="0"/>
                <w:sz w:val="24"/>
              </w:rPr>
            </w:pPr>
            <w:r>
              <w:rPr>
                <w:rFonts w:hint="eastAsia" w:ascii="仿宋" w:hAnsi="仿宋" w:eastAsia="仿宋"/>
                <w:b/>
                <w:bCs/>
                <w:kern w:val="0"/>
                <w:sz w:val="24"/>
              </w:rPr>
              <w:t>内容：</w:t>
            </w:r>
            <w:r>
              <w:rPr>
                <w:rFonts w:hint="eastAsia" w:ascii="仿宋" w:hAnsi="仿宋" w:eastAsia="仿宋"/>
                <w:bCs/>
                <w:kern w:val="0"/>
                <w:sz w:val="24"/>
              </w:rPr>
              <w:t>种公/母猪的选种标准，种公/母猪、仔猪和育肥猪的饲养管理要点。</w:t>
            </w:r>
          </w:p>
          <w:p w14:paraId="13804563">
            <w:pPr>
              <w:snapToGrid w:val="0"/>
              <w:spacing w:line="480" w:lineRule="exact"/>
              <w:ind w:firstLine="482" w:firstLineChars="200"/>
              <w:rPr>
                <w:rFonts w:ascii="仿宋" w:hAnsi="仿宋" w:eastAsia="仿宋"/>
                <w:bCs/>
                <w:kern w:val="0"/>
                <w:sz w:val="24"/>
              </w:rPr>
            </w:pPr>
            <w:r>
              <w:rPr>
                <w:rFonts w:hint="eastAsia" w:ascii="仿宋" w:hAnsi="仿宋" w:eastAsia="仿宋"/>
                <w:b/>
                <w:bCs/>
                <w:kern w:val="0"/>
                <w:sz w:val="24"/>
              </w:rPr>
              <w:t>要求：</w:t>
            </w:r>
            <w:r>
              <w:rPr>
                <w:rFonts w:hint="eastAsia" w:ascii="仿宋" w:hAnsi="仿宋" w:eastAsia="仿宋"/>
                <w:kern w:val="0"/>
                <w:sz w:val="24"/>
              </w:rPr>
              <w:t>了解不同品系来源种猪的生产特点，</w:t>
            </w:r>
            <w:r>
              <w:rPr>
                <w:rFonts w:hint="eastAsia" w:ascii="仿宋" w:hAnsi="仿宋" w:eastAsia="仿宋"/>
                <w:bCs/>
                <w:kern w:val="0"/>
                <w:sz w:val="24"/>
              </w:rPr>
              <w:t>掌握提升哺乳仔猪和断奶仔猪存活率的饲养管理措施，掌握促进后备母猪发情的饲养管理措施，掌握妊娠和哺乳母猪及种公猪的饲养管理措施，掌握后备种猪的选留要点，种猪的淘汰因素。</w:t>
            </w:r>
          </w:p>
          <w:p w14:paraId="64E10AD3">
            <w:pPr>
              <w:snapToGrid w:val="0"/>
              <w:spacing w:line="480" w:lineRule="exact"/>
              <w:ind w:firstLine="482" w:firstLineChars="200"/>
              <w:rPr>
                <w:rFonts w:ascii="仿宋" w:hAnsi="仿宋" w:eastAsia="仿宋"/>
                <w:b/>
                <w:bCs/>
                <w:kern w:val="0"/>
                <w:sz w:val="24"/>
              </w:rPr>
            </w:pPr>
            <w:r>
              <w:rPr>
                <w:rFonts w:hint="eastAsia" w:ascii="仿宋" w:hAnsi="仿宋" w:eastAsia="仿宋"/>
                <w:b/>
                <w:bCs/>
                <w:kern w:val="0"/>
                <w:sz w:val="24"/>
              </w:rPr>
              <w:t>第五章 猪场的规划、建设和管理</w:t>
            </w:r>
          </w:p>
          <w:p w14:paraId="28693E02">
            <w:pPr>
              <w:snapToGrid w:val="0"/>
              <w:spacing w:line="480" w:lineRule="exact"/>
              <w:ind w:firstLine="482" w:firstLineChars="200"/>
              <w:rPr>
                <w:rFonts w:ascii="仿宋" w:hAnsi="仿宋" w:eastAsia="仿宋"/>
                <w:bCs/>
                <w:kern w:val="0"/>
                <w:sz w:val="24"/>
              </w:rPr>
            </w:pPr>
            <w:r>
              <w:rPr>
                <w:rFonts w:hint="eastAsia" w:ascii="仿宋" w:hAnsi="仿宋" w:eastAsia="仿宋"/>
                <w:b/>
                <w:bCs/>
                <w:kern w:val="0"/>
                <w:sz w:val="24"/>
              </w:rPr>
              <w:t>内容：</w:t>
            </w:r>
            <w:r>
              <w:rPr>
                <w:rFonts w:hint="eastAsia" w:ascii="仿宋" w:hAnsi="仿宋" w:eastAsia="仿宋"/>
                <w:bCs/>
                <w:kern w:val="0"/>
                <w:sz w:val="24"/>
              </w:rPr>
              <w:t>猪场的选址布局，猪场的生产工艺，猪场的生物安全综合防控体系，猪场的管理，猪场常见疾病和常规免疫流程。</w:t>
            </w:r>
          </w:p>
          <w:p w14:paraId="5E47D498">
            <w:pPr>
              <w:snapToGrid w:val="0"/>
              <w:spacing w:line="480" w:lineRule="exact"/>
              <w:ind w:firstLine="482" w:firstLineChars="200"/>
              <w:rPr>
                <w:rFonts w:ascii="仿宋" w:hAnsi="仿宋" w:eastAsia="仿宋"/>
                <w:bCs/>
                <w:kern w:val="0"/>
                <w:sz w:val="24"/>
              </w:rPr>
            </w:pPr>
            <w:r>
              <w:rPr>
                <w:rFonts w:hint="eastAsia" w:ascii="仿宋" w:hAnsi="仿宋" w:eastAsia="仿宋"/>
                <w:b/>
                <w:bCs/>
                <w:kern w:val="0"/>
                <w:sz w:val="24"/>
              </w:rPr>
              <w:t>要求：</w:t>
            </w:r>
            <w:r>
              <w:rPr>
                <w:rFonts w:hint="eastAsia" w:ascii="仿宋" w:hAnsi="仿宋" w:eastAsia="仿宋"/>
                <w:bCs/>
                <w:kern w:val="0"/>
                <w:sz w:val="24"/>
              </w:rPr>
              <w:t>了解楼房养猪和平层养猪的异同点，掌握净道、污道、全进全出、批次化生产的概念，掌握猪场的科学选址和规划要求，掌握批次化和信息化生产管理要点，掌握生物安全综合防控体系构建。</w:t>
            </w:r>
          </w:p>
        </w:tc>
      </w:tr>
      <w:tr w14:paraId="5D00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40" w:type="dxa"/>
          </w:tcPr>
          <w:p w14:paraId="205DF3B0">
            <w:pPr>
              <w:snapToGrid w:val="0"/>
              <w:spacing w:line="480" w:lineRule="exact"/>
              <w:jc w:val="center"/>
              <w:rPr>
                <w:rFonts w:ascii="仿宋" w:hAnsi="仿宋" w:eastAsia="仿宋"/>
                <w:b/>
                <w:bCs/>
                <w:kern w:val="0"/>
                <w:sz w:val="24"/>
              </w:rPr>
            </w:pPr>
            <w:r>
              <w:rPr>
                <w:rFonts w:hint="eastAsia" w:ascii="仿宋" w:hAnsi="仿宋" w:eastAsia="仿宋"/>
                <w:b/>
                <w:bCs/>
                <w:kern w:val="0"/>
                <w:sz w:val="24"/>
              </w:rPr>
              <w:t>第三部分 牛生产学</w:t>
            </w:r>
          </w:p>
          <w:p w14:paraId="36C0508B">
            <w:pPr>
              <w:snapToGrid w:val="0"/>
              <w:spacing w:line="480" w:lineRule="exact"/>
              <w:ind w:firstLine="482" w:firstLineChars="200"/>
              <w:jc w:val="left"/>
              <w:rPr>
                <w:rFonts w:hint="eastAsia" w:ascii="仿宋" w:hAnsi="仿宋" w:eastAsia="仿宋"/>
                <w:b/>
                <w:bCs/>
                <w:kern w:val="0"/>
                <w:sz w:val="24"/>
                <w:szCs w:val="24"/>
              </w:rPr>
            </w:pPr>
            <w:r>
              <w:rPr>
                <w:rFonts w:hint="eastAsia" w:ascii="仿宋" w:hAnsi="仿宋" w:eastAsia="仿宋"/>
                <w:b/>
                <w:bCs/>
                <w:kern w:val="0"/>
                <w:sz w:val="24"/>
                <w:szCs w:val="24"/>
              </w:rPr>
              <w:t>第一章 现代养牛业</w:t>
            </w:r>
          </w:p>
          <w:p w14:paraId="0ADEBF3D">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养牛学在国民经济中的重要地位，我国及世界养牛业的发展概况与趋势。</w:t>
            </w:r>
          </w:p>
          <w:p w14:paraId="1E5B395D">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熟悉世界奶业和肉牛业的发展趋势，养牛业在国民生产中的重要性。掌握我国养牛业的发展历程及特点，制约发展我国奶业和肉牛业发展的主要因素。</w:t>
            </w:r>
          </w:p>
          <w:p w14:paraId="2CB47316">
            <w:pPr>
              <w:snapToGrid w:val="0"/>
              <w:spacing w:line="480" w:lineRule="exact"/>
              <w:ind w:firstLine="482" w:firstLineChars="200"/>
              <w:jc w:val="left"/>
              <w:rPr>
                <w:rFonts w:hint="eastAsia" w:ascii="仿宋" w:hAnsi="仿宋" w:eastAsia="仿宋"/>
                <w:b/>
                <w:bCs/>
                <w:kern w:val="0"/>
                <w:sz w:val="24"/>
                <w:szCs w:val="24"/>
              </w:rPr>
            </w:pPr>
            <w:r>
              <w:rPr>
                <w:rFonts w:hint="eastAsia" w:ascii="仿宋" w:hAnsi="仿宋" w:eastAsia="仿宋"/>
                <w:b/>
                <w:bCs/>
                <w:kern w:val="0"/>
                <w:sz w:val="24"/>
                <w:szCs w:val="24"/>
              </w:rPr>
              <w:t>第二章 牛种及其品种</w:t>
            </w:r>
          </w:p>
          <w:p w14:paraId="21AFE5B7">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牛种分类，奶牛、肉牛品种、兼用牛品种、中国黄牛及其他牛种（如：瘤牛、牦牛、水牛等）。</w:t>
            </w:r>
          </w:p>
          <w:p w14:paraId="740C6555">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熟悉中国黄牛、水牛、牦牛、瘤牛的原产地、育成史、主要外貌特征、生产性能特点及杂交改良效果，牛的起源与分类。掌握国外优良牛种对改良我国牛品种经济用途方面所起的作用。</w:t>
            </w:r>
          </w:p>
          <w:p w14:paraId="1A987580">
            <w:pPr>
              <w:snapToGrid w:val="0"/>
              <w:spacing w:line="480" w:lineRule="exact"/>
              <w:ind w:firstLine="482" w:firstLineChars="200"/>
              <w:jc w:val="left"/>
              <w:rPr>
                <w:rFonts w:hint="eastAsia" w:ascii="仿宋" w:hAnsi="仿宋" w:eastAsia="仿宋"/>
                <w:b/>
                <w:bCs/>
                <w:kern w:val="0"/>
                <w:sz w:val="24"/>
                <w:szCs w:val="24"/>
              </w:rPr>
            </w:pPr>
            <w:r>
              <w:rPr>
                <w:rFonts w:hint="eastAsia" w:ascii="仿宋" w:hAnsi="仿宋" w:eastAsia="仿宋"/>
                <w:b/>
                <w:bCs/>
                <w:kern w:val="0"/>
                <w:sz w:val="24"/>
                <w:szCs w:val="24"/>
              </w:rPr>
              <w:t>第三章 牛的生物学特性与体型外貌</w:t>
            </w:r>
          </w:p>
          <w:p w14:paraId="65E080A5">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牛的生物学特性、牛体各部位特征、牛的外貌鉴定、体重测定、行为特征、及年龄鉴定。</w:t>
            </w:r>
          </w:p>
          <w:p w14:paraId="70B42F47">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熟悉牛的生物学特性和生态适应性，牛的外貌鉴定方法及牛的年龄鉴定法。掌握牛的经济学分类，牛的消化特征及各类牛的外貌特征，奶牛体型的线性评定。</w:t>
            </w:r>
          </w:p>
          <w:p w14:paraId="4B86A1DD">
            <w:pPr>
              <w:snapToGrid w:val="0"/>
              <w:spacing w:line="480" w:lineRule="exact"/>
              <w:ind w:firstLine="482" w:firstLineChars="200"/>
              <w:jc w:val="left"/>
              <w:rPr>
                <w:rFonts w:hint="eastAsia" w:ascii="仿宋" w:hAnsi="仿宋" w:eastAsia="仿宋"/>
                <w:b/>
                <w:bCs/>
                <w:kern w:val="0"/>
                <w:sz w:val="24"/>
                <w:szCs w:val="24"/>
              </w:rPr>
            </w:pPr>
            <w:r>
              <w:rPr>
                <w:rFonts w:hint="eastAsia" w:ascii="仿宋" w:hAnsi="仿宋" w:eastAsia="仿宋"/>
                <w:b/>
                <w:bCs/>
                <w:kern w:val="0"/>
                <w:sz w:val="24"/>
                <w:szCs w:val="24"/>
              </w:rPr>
              <w:t>第四章 牛的生产力及其评定方法</w:t>
            </w:r>
          </w:p>
          <w:p w14:paraId="06FC8ADB">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奶牛产奶能力及其评定方法和肉牛的产肉能力及其评定方法。</w:t>
            </w:r>
          </w:p>
          <w:p w14:paraId="2167B8CB">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熟悉肉牛的生长发育规律，肉牛的胴体分级和乳的合成。掌握肉牛的生长发育规律，奶牛及肉牛主要生产力指标及测定方法，和影响奶牛及肉牛生产性能的主要因素。</w:t>
            </w:r>
          </w:p>
          <w:p w14:paraId="2329174B">
            <w:pPr>
              <w:snapToGrid w:val="0"/>
              <w:spacing w:line="480" w:lineRule="exact"/>
              <w:ind w:firstLine="482" w:firstLineChars="200"/>
              <w:jc w:val="left"/>
              <w:rPr>
                <w:rFonts w:hint="eastAsia" w:ascii="仿宋" w:hAnsi="仿宋" w:eastAsia="仿宋"/>
                <w:b/>
                <w:bCs/>
                <w:kern w:val="0"/>
                <w:sz w:val="24"/>
                <w:szCs w:val="24"/>
              </w:rPr>
            </w:pPr>
            <w:r>
              <w:rPr>
                <w:rFonts w:hint="eastAsia" w:ascii="仿宋" w:hAnsi="仿宋" w:eastAsia="仿宋"/>
                <w:b/>
                <w:bCs/>
                <w:kern w:val="0"/>
                <w:sz w:val="24"/>
                <w:szCs w:val="24"/>
              </w:rPr>
              <w:t>第五章 奶牛的饲养管理</w:t>
            </w:r>
          </w:p>
          <w:p w14:paraId="7A6F6006">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现代奶牛饲养管理技术体系、后备牛及成母牛饲养管理、奶牛TMR制作与饲养效果评价、奶牛挤奶和奶牛的季节饲养管理、奶牛舒适度及牛场信息化管理等。</w:t>
            </w:r>
          </w:p>
          <w:p w14:paraId="1DC3C6D5">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熟悉冷、热应激对奶牛的影响及应对措施，常见的挤奶方式及其操作规程，TMR及DHI技术，奶牛饲养阶段的划分及各阶段的生理特点。掌握犊牛、育成牛、青年牛的培育要求、饲养方式及管理要点，特别是成母牛泌乳生理特点及各阶段的饲养管理要点。</w:t>
            </w:r>
          </w:p>
          <w:p w14:paraId="7AAFAE92">
            <w:pPr>
              <w:snapToGrid w:val="0"/>
              <w:spacing w:line="480" w:lineRule="exact"/>
              <w:ind w:firstLine="482" w:firstLineChars="200"/>
              <w:jc w:val="left"/>
              <w:rPr>
                <w:rFonts w:hint="eastAsia" w:ascii="仿宋" w:hAnsi="仿宋" w:eastAsia="仿宋"/>
                <w:b/>
                <w:bCs/>
                <w:kern w:val="0"/>
                <w:sz w:val="24"/>
                <w:szCs w:val="24"/>
              </w:rPr>
            </w:pPr>
            <w:r>
              <w:rPr>
                <w:rFonts w:hint="eastAsia" w:ascii="仿宋" w:hAnsi="仿宋" w:eastAsia="仿宋"/>
                <w:b/>
                <w:bCs/>
                <w:kern w:val="0"/>
                <w:sz w:val="24"/>
                <w:szCs w:val="24"/>
              </w:rPr>
              <w:t>第六章 肉牛的饲养管理</w:t>
            </w:r>
          </w:p>
          <w:p w14:paraId="40C90509">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肉牛的体况评定、肉牛饲养管理、育肥技术及生产体系和高档（雪花）牛肉生产技术。</w:t>
            </w:r>
          </w:p>
          <w:p w14:paraId="7AD2F69E">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要求：</w:t>
            </w:r>
            <w:r>
              <w:rPr>
                <w:rFonts w:hint="eastAsia" w:ascii="仿宋" w:hAnsi="仿宋" w:eastAsia="仿宋"/>
                <w:bCs/>
                <w:kern w:val="0"/>
                <w:sz w:val="24"/>
                <w:szCs w:val="24"/>
              </w:rPr>
              <w:t>熟悉肉牛的基本饲养管理技术，肉牛的生产模式。掌握架子牛的饲养和肉牛育肥方法的分类，后期集中育肥的方法和提高肉牛育肥效果的技术措施。</w:t>
            </w:r>
          </w:p>
          <w:p w14:paraId="0A4C0F20">
            <w:pPr>
              <w:snapToGrid w:val="0"/>
              <w:spacing w:line="480" w:lineRule="exact"/>
              <w:ind w:firstLine="482" w:firstLineChars="200"/>
              <w:jc w:val="left"/>
              <w:rPr>
                <w:rFonts w:hint="eastAsia" w:ascii="仿宋" w:hAnsi="仿宋" w:eastAsia="仿宋"/>
                <w:b/>
                <w:bCs/>
                <w:kern w:val="0"/>
                <w:sz w:val="24"/>
                <w:szCs w:val="24"/>
              </w:rPr>
            </w:pPr>
            <w:r>
              <w:rPr>
                <w:rFonts w:hint="eastAsia" w:ascii="仿宋" w:hAnsi="仿宋" w:eastAsia="仿宋"/>
                <w:b/>
                <w:bCs/>
                <w:kern w:val="0"/>
                <w:sz w:val="24"/>
                <w:szCs w:val="24"/>
              </w:rPr>
              <w:t>第七章 牛场建设与环境控制</w:t>
            </w:r>
          </w:p>
          <w:p w14:paraId="22ECFEB1">
            <w:pPr>
              <w:snapToGrid w:val="0"/>
              <w:spacing w:line="480" w:lineRule="exact"/>
              <w:ind w:firstLine="482" w:firstLineChars="200"/>
              <w:jc w:val="left"/>
              <w:rPr>
                <w:rFonts w:hint="eastAsia" w:ascii="仿宋" w:hAnsi="仿宋" w:eastAsia="仿宋"/>
                <w:bCs/>
                <w:kern w:val="0"/>
                <w:sz w:val="24"/>
                <w:szCs w:val="24"/>
              </w:rPr>
            </w:pPr>
            <w:r>
              <w:rPr>
                <w:rFonts w:hint="eastAsia" w:ascii="仿宋" w:hAnsi="仿宋" w:eastAsia="仿宋"/>
                <w:b/>
                <w:bCs/>
                <w:kern w:val="0"/>
                <w:sz w:val="24"/>
                <w:szCs w:val="24"/>
              </w:rPr>
              <w:t>内容：</w:t>
            </w:r>
            <w:r>
              <w:rPr>
                <w:rFonts w:hint="eastAsia" w:ascii="仿宋" w:hAnsi="仿宋" w:eastAsia="仿宋"/>
                <w:bCs/>
                <w:kern w:val="0"/>
                <w:sz w:val="24"/>
                <w:szCs w:val="24"/>
              </w:rPr>
              <w:t>牛场场址选择与布局、奶牛场及肉牛场的设计与建造和牛场的公共卫生设施与环境保护。</w:t>
            </w:r>
          </w:p>
          <w:p w14:paraId="78F38B63">
            <w:pPr>
              <w:spacing w:line="480" w:lineRule="exact"/>
              <w:ind w:firstLine="482" w:firstLineChars="200"/>
              <w:rPr>
                <w:rFonts w:hint="eastAsia" w:ascii="等线" w:hAnsi="等线" w:eastAsia="等线"/>
                <w:szCs w:val="21"/>
              </w:rPr>
            </w:pPr>
            <w:r>
              <w:rPr>
                <w:rFonts w:hint="eastAsia" w:ascii="仿宋" w:hAnsi="仿宋" w:eastAsia="仿宋"/>
                <w:b/>
                <w:bCs/>
                <w:kern w:val="0"/>
                <w:sz w:val="24"/>
                <w:szCs w:val="24"/>
              </w:rPr>
              <w:t>要求：</w:t>
            </w:r>
            <w:r>
              <w:rPr>
                <w:rFonts w:hint="eastAsia" w:ascii="仿宋" w:hAnsi="仿宋" w:eastAsia="仿宋"/>
                <w:bCs/>
                <w:kern w:val="0"/>
                <w:sz w:val="24"/>
                <w:szCs w:val="24"/>
              </w:rPr>
              <w:t>熟悉牛场污染物的无害化处理和资源化利用，养牛场场址选择与规划设计原则。掌握奶牛舍类型，牛场的分区规划。</w:t>
            </w:r>
          </w:p>
          <w:p w14:paraId="65893D47">
            <w:pPr>
              <w:spacing w:line="480" w:lineRule="exact"/>
              <w:jc w:val="center"/>
              <w:rPr>
                <w:rFonts w:hint="eastAsia" w:ascii="仿宋" w:hAnsi="仿宋" w:eastAsia="仿宋"/>
                <w:sz w:val="24"/>
              </w:rPr>
            </w:pPr>
          </w:p>
        </w:tc>
      </w:tr>
      <w:tr w14:paraId="24C6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540" w:type="dxa"/>
          </w:tcPr>
          <w:p w14:paraId="5E611E59">
            <w:pPr>
              <w:rPr>
                <w:rFonts w:ascii="宋体" w:hAnsi="宋体"/>
                <w:sz w:val="24"/>
                <w:szCs w:val="24"/>
              </w:rPr>
            </w:pPr>
            <w:r>
              <w:rPr>
                <w:rFonts w:hint="eastAsia"/>
                <w:sz w:val="24"/>
                <w:szCs w:val="24"/>
              </w:rPr>
              <w:t>参考书目</w:t>
            </w:r>
            <w:r>
              <w:rPr>
                <w:rFonts w:hint="eastAsia" w:ascii="宋体" w:hAnsi="宋体"/>
                <w:sz w:val="24"/>
                <w:szCs w:val="24"/>
              </w:rPr>
              <w:t xml:space="preserve"> </w:t>
            </w:r>
            <w:r>
              <w:rPr>
                <w:rFonts w:hint="eastAsia" w:ascii="宋体" w:hAnsi="宋体" w:eastAsia="宋体"/>
                <w:sz w:val="24"/>
                <w:szCs w:val="24"/>
              </w:rPr>
              <w:t>(</w:t>
            </w:r>
            <w:r>
              <w:rPr>
                <w:rFonts w:hint="eastAsia"/>
                <w:sz w:val="24"/>
                <w:szCs w:val="24"/>
              </w:rPr>
              <w:t>包括作者、书目名称、出版社、出版时间、版次</w:t>
            </w:r>
            <w:r>
              <w:rPr>
                <w:rFonts w:hint="eastAsia" w:ascii="宋体" w:hAnsi="宋体" w:eastAsia="宋体"/>
                <w:sz w:val="24"/>
                <w:szCs w:val="24"/>
              </w:rPr>
              <w:t>)</w:t>
            </w:r>
            <w:r>
              <w:rPr>
                <w:rFonts w:hint="eastAsia"/>
                <w:sz w:val="24"/>
                <w:szCs w:val="24"/>
              </w:rPr>
              <w:t>：</w:t>
            </w:r>
          </w:p>
          <w:p w14:paraId="4ED6224F">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1.杨宁主编，《家禽生产学(第二版)》，中国农业出版社，2010。</w:t>
            </w:r>
          </w:p>
          <w:p w14:paraId="07EF12B6">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2.杨公社主编，《猪生产学(第一版)》，中国农业出版社，2002。</w:t>
            </w:r>
          </w:p>
          <w:p w14:paraId="79AD73B4">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3.李清宏主编，《猪生产学（第一版）》，中国农业出版社，2021。</w:t>
            </w:r>
          </w:p>
          <w:p w14:paraId="6BF80439">
            <w:pPr>
              <w:spacing w:line="480" w:lineRule="exact"/>
              <w:ind w:firstLine="480" w:firstLineChars="200"/>
              <w:rPr>
                <w:rFonts w:hint="eastAsia" w:ascii="等线" w:hAnsi="等线" w:eastAsia="等线"/>
                <w:szCs w:val="21"/>
              </w:rPr>
            </w:pPr>
            <w:r>
              <w:rPr>
                <w:rFonts w:hint="eastAsia" w:ascii="仿宋" w:hAnsi="仿宋" w:eastAsia="仿宋"/>
                <w:sz w:val="24"/>
                <w:szCs w:val="24"/>
              </w:rPr>
              <w:t>4.韩兆玉、王根林主编，《养牛学(第四版)》，中国农业出版社，2021。</w:t>
            </w:r>
          </w:p>
        </w:tc>
      </w:tr>
    </w:tbl>
    <w:p w14:paraId="6123FB4F">
      <w:pPr>
        <w:ind w:firstLine="220" w:firstLineChars="100"/>
        <w:rPr>
          <w:sz w:val="22"/>
        </w:rPr>
      </w:pPr>
    </w:p>
    <w:p w14:paraId="6984FC98">
      <w:pPr>
        <w:ind w:firstLine="220" w:firstLineChars="100"/>
        <w:rPr>
          <w:rFonts w:hint="eastAsia"/>
          <w:sz w:val="22"/>
        </w:rPr>
      </w:pPr>
    </w:p>
    <w:p w14:paraId="3FEE89F2">
      <w:pPr>
        <w:widowControl/>
        <w:jc w:val="left"/>
      </w:pPr>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6FE93C0-B166-4B74-9E8A-9380C4A31ED5}"/>
  </w:font>
  <w:font w:name="仿宋_GB2312">
    <w:altName w:val="仿宋"/>
    <w:panose1 w:val="00000000000000000000"/>
    <w:charset w:val="86"/>
    <w:family w:val="modern"/>
    <w:pitch w:val="default"/>
    <w:sig w:usb0="00000000" w:usb1="00000000" w:usb2="00000010" w:usb3="00000000" w:csb0="00040000" w:csb1="00000000"/>
    <w:embedRegular r:id="rId2" w:fontKey="{2345D6B8-7868-4EB8-8CA3-D10EB47430DA}"/>
  </w:font>
  <w:font w:name="仿宋">
    <w:panose1 w:val="02010609060101010101"/>
    <w:charset w:val="86"/>
    <w:family w:val="modern"/>
    <w:pitch w:val="default"/>
    <w:sig w:usb0="800002BF" w:usb1="38CF7CFA" w:usb2="00000016" w:usb3="00000000" w:csb0="00040001" w:csb1="00000000"/>
    <w:embedRegular r:id="rId3" w:fontKey="{48F62FF4-3D42-45AE-A42B-1B0361996200}"/>
  </w:font>
  <w:font w:name="方正小标宋简体">
    <w:panose1 w:val="02000000000000000000"/>
    <w:charset w:val="86"/>
    <w:family w:val="script"/>
    <w:pitch w:val="default"/>
    <w:sig w:usb0="00000001" w:usb1="08000000" w:usb2="00000000" w:usb3="00000000" w:csb0="00040000" w:csb1="00000000"/>
    <w:embedRegular r:id="rId4" w:fontKey="{D87C08E5-F3B4-433F-BB82-1E756FFB45C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FC38">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E7A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F322F8"/>
    <w:multiLevelType w:val="multilevel"/>
    <w:tmpl w:val="72F322F8"/>
    <w:lvl w:ilvl="0" w:tentative="0">
      <w:start w:val="9"/>
      <w:numFmt w:val="chineseCounting"/>
      <w:suff w:val="space"/>
      <w:lvlText w:val="第%1章"/>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9A"/>
    <w:rsid w:val="00000085"/>
    <w:rsid w:val="000100E5"/>
    <w:rsid w:val="0001351E"/>
    <w:rsid w:val="0002281E"/>
    <w:rsid w:val="00025AE9"/>
    <w:rsid w:val="00061FAB"/>
    <w:rsid w:val="00065638"/>
    <w:rsid w:val="00085A09"/>
    <w:rsid w:val="000A05CB"/>
    <w:rsid w:val="000A11DB"/>
    <w:rsid w:val="000A5315"/>
    <w:rsid w:val="000D0760"/>
    <w:rsid w:val="000D1A0A"/>
    <w:rsid w:val="000D28F2"/>
    <w:rsid w:val="000F037A"/>
    <w:rsid w:val="00102FCC"/>
    <w:rsid w:val="001214CF"/>
    <w:rsid w:val="00124AF0"/>
    <w:rsid w:val="001264D3"/>
    <w:rsid w:val="00146C2A"/>
    <w:rsid w:val="001479CC"/>
    <w:rsid w:val="001A0A90"/>
    <w:rsid w:val="001A573B"/>
    <w:rsid w:val="001B6390"/>
    <w:rsid w:val="001F6BBC"/>
    <w:rsid w:val="0025379C"/>
    <w:rsid w:val="00256B38"/>
    <w:rsid w:val="00263710"/>
    <w:rsid w:val="00263DC9"/>
    <w:rsid w:val="00266828"/>
    <w:rsid w:val="0027643B"/>
    <w:rsid w:val="002878DB"/>
    <w:rsid w:val="002C29D1"/>
    <w:rsid w:val="002C4017"/>
    <w:rsid w:val="002C7477"/>
    <w:rsid w:val="002D3ED2"/>
    <w:rsid w:val="002D4DCE"/>
    <w:rsid w:val="002E2BD0"/>
    <w:rsid w:val="00336C35"/>
    <w:rsid w:val="00356320"/>
    <w:rsid w:val="00380D17"/>
    <w:rsid w:val="00385B77"/>
    <w:rsid w:val="003B33AA"/>
    <w:rsid w:val="003B6BAE"/>
    <w:rsid w:val="003C0EF8"/>
    <w:rsid w:val="003E3E54"/>
    <w:rsid w:val="003E7881"/>
    <w:rsid w:val="004103D0"/>
    <w:rsid w:val="0044406B"/>
    <w:rsid w:val="004745D1"/>
    <w:rsid w:val="004813D3"/>
    <w:rsid w:val="00492512"/>
    <w:rsid w:val="004F4B88"/>
    <w:rsid w:val="004F5CAF"/>
    <w:rsid w:val="00524880"/>
    <w:rsid w:val="00536E50"/>
    <w:rsid w:val="0055164E"/>
    <w:rsid w:val="00565A80"/>
    <w:rsid w:val="00583082"/>
    <w:rsid w:val="0059115A"/>
    <w:rsid w:val="00592B81"/>
    <w:rsid w:val="005939C2"/>
    <w:rsid w:val="005B0894"/>
    <w:rsid w:val="00604934"/>
    <w:rsid w:val="00614095"/>
    <w:rsid w:val="00627D83"/>
    <w:rsid w:val="006330F1"/>
    <w:rsid w:val="00634134"/>
    <w:rsid w:val="00676CBA"/>
    <w:rsid w:val="006A0A9C"/>
    <w:rsid w:val="006D05CF"/>
    <w:rsid w:val="006D6B3F"/>
    <w:rsid w:val="006F3F63"/>
    <w:rsid w:val="00707166"/>
    <w:rsid w:val="00730B93"/>
    <w:rsid w:val="00776ED4"/>
    <w:rsid w:val="00776F66"/>
    <w:rsid w:val="007A17FA"/>
    <w:rsid w:val="007A5CF2"/>
    <w:rsid w:val="007E07E1"/>
    <w:rsid w:val="007E6E8E"/>
    <w:rsid w:val="008424D5"/>
    <w:rsid w:val="00863B6F"/>
    <w:rsid w:val="008716F4"/>
    <w:rsid w:val="00871DB1"/>
    <w:rsid w:val="00896514"/>
    <w:rsid w:val="00897C3E"/>
    <w:rsid w:val="008B23B5"/>
    <w:rsid w:val="008B6B4F"/>
    <w:rsid w:val="008C70E2"/>
    <w:rsid w:val="008D46BA"/>
    <w:rsid w:val="008E03FF"/>
    <w:rsid w:val="008E4DEB"/>
    <w:rsid w:val="008F255C"/>
    <w:rsid w:val="00907B29"/>
    <w:rsid w:val="009356ED"/>
    <w:rsid w:val="00955FC9"/>
    <w:rsid w:val="00957E1E"/>
    <w:rsid w:val="009836AD"/>
    <w:rsid w:val="00986D03"/>
    <w:rsid w:val="00993432"/>
    <w:rsid w:val="009A070D"/>
    <w:rsid w:val="009D57CE"/>
    <w:rsid w:val="00A05AE6"/>
    <w:rsid w:val="00A072B1"/>
    <w:rsid w:val="00A22810"/>
    <w:rsid w:val="00A24897"/>
    <w:rsid w:val="00A4185A"/>
    <w:rsid w:val="00A43803"/>
    <w:rsid w:val="00A643B5"/>
    <w:rsid w:val="00A710A6"/>
    <w:rsid w:val="00A71A96"/>
    <w:rsid w:val="00A75665"/>
    <w:rsid w:val="00A76126"/>
    <w:rsid w:val="00A8349E"/>
    <w:rsid w:val="00AA1F80"/>
    <w:rsid w:val="00AA60F7"/>
    <w:rsid w:val="00AB624C"/>
    <w:rsid w:val="00AD0213"/>
    <w:rsid w:val="00AD6925"/>
    <w:rsid w:val="00AF03A1"/>
    <w:rsid w:val="00AF1975"/>
    <w:rsid w:val="00B04B80"/>
    <w:rsid w:val="00B220A7"/>
    <w:rsid w:val="00B2230D"/>
    <w:rsid w:val="00B52EBF"/>
    <w:rsid w:val="00B542BD"/>
    <w:rsid w:val="00B657CA"/>
    <w:rsid w:val="00B70A9F"/>
    <w:rsid w:val="00B71AD8"/>
    <w:rsid w:val="00B92A37"/>
    <w:rsid w:val="00BC70AC"/>
    <w:rsid w:val="00BE389B"/>
    <w:rsid w:val="00BF10B0"/>
    <w:rsid w:val="00C06F8E"/>
    <w:rsid w:val="00C265C7"/>
    <w:rsid w:val="00C3729A"/>
    <w:rsid w:val="00C50DE9"/>
    <w:rsid w:val="00C6334D"/>
    <w:rsid w:val="00C732CF"/>
    <w:rsid w:val="00C73915"/>
    <w:rsid w:val="00C90C06"/>
    <w:rsid w:val="00CC613C"/>
    <w:rsid w:val="00D1522A"/>
    <w:rsid w:val="00D25F32"/>
    <w:rsid w:val="00D5350F"/>
    <w:rsid w:val="00D53D44"/>
    <w:rsid w:val="00D8713F"/>
    <w:rsid w:val="00DB57F9"/>
    <w:rsid w:val="00DD00BB"/>
    <w:rsid w:val="00DE0AAD"/>
    <w:rsid w:val="00E5711F"/>
    <w:rsid w:val="00E60497"/>
    <w:rsid w:val="00E765A5"/>
    <w:rsid w:val="00E83F43"/>
    <w:rsid w:val="00E85971"/>
    <w:rsid w:val="00E865B7"/>
    <w:rsid w:val="00EC677E"/>
    <w:rsid w:val="00ED7E9A"/>
    <w:rsid w:val="00EF3901"/>
    <w:rsid w:val="00F01CBF"/>
    <w:rsid w:val="00F12AE6"/>
    <w:rsid w:val="00F33568"/>
    <w:rsid w:val="00F367DE"/>
    <w:rsid w:val="00F41AF5"/>
    <w:rsid w:val="00F51E3F"/>
    <w:rsid w:val="00F7567F"/>
    <w:rsid w:val="00F86DBF"/>
    <w:rsid w:val="00FB1C75"/>
    <w:rsid w:val="00FB51C1"/>
    <w:rsid w:val="00FC2DDD"/>
    <w:rsid w:val="00FC37F7"/>
    <w:rsid w:val="00FC50D7"/>
    <w:rsid w:val="010936BC"/>
    <w:rsid w:val="05350998"/>
    <w:rsid w:val="085A199B"/>
    <w:rsid w:val="089D0CB1"/>
    <w:rsid w:val="0BB82673"/>
    <w:rsid w:val="12CE31C0"/>
    <w:rsid w:val="1BB33C6E"/>
    <w:rsid w:val="25481432"/>
    <w:rsid w:val="28731F69"/>
    <w:rsid w:val="2F5D36F8"/>
    <w:rsid w:val="3E6100FA"/>
    <w:rsid w:val="463351B6"/>
    <w:rsid w:val="466A4950"/>
    <w:rsid w:val="537F4A0A"/>
    <w:rsid w:val="5878114F"/>
    <w:rsid w:val="59DB5F55"/>
    <w:rsid w:val="6351464A"/>
    <w:rsid w:val="6A6432E1"/>
    <w:rsid w:val="6E8E184A"/>
    <w:rsid w:val="7C8E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24"/>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批注框文本 字符"/>
    <w:basedOn w:val="8"/>
    <w:link w:val="3"/>
    <w:semiHidden/>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18"/>
      <w:szCs w:val="18"/>
      <w:lang w:eastAsia="en-US"/>
    </w:rPr>
  </w:style>
  <w:style w:type="character" w:customStyle="1" w:styleId="17">
    <w:name w:val="正文文本 字符"/>
    <w:basedOn w:val="8"/>
    <w:link w:val="2"/>
    <w:semiHidden/>
    <w:qFormat/>
    <w:uiPriority w:val="0"/>
    <w:rPr>
      <w:rFonts w:ascii="仿宋_GB2312" w:hAnsi="仿宋_GB2312" w:eastAsia="仿宋_GB2312" w:cs="仿宋_GB2312"/>
      <w:snapToGrid w:val="0"/>
      <w:color w:val="000000"/>
      <w:kern w:val="0"/>
      <w:sz w:val="24"/>
      <w:szCs w:val="24"/>
      <w:lang w:eastAsia="en-U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12771</Words>
  <Characters>13051</Characters>
  <Lines>163</Lines>
  <Paragraphs>123</Paragraphs>
  <TotalTime>44</TotalTime>
  <ScaleCrop>false</ScaleCrop>
  <LinksUpToDate>false</LinksUpToDate>
  <CharactersWithSpaces>13786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2024-06-24T09:52:00Z</dcterms:created>
  <dc:creator>zh</dc:creator>
  <cp:lastModifiedBy>谁的等待&amp;恰逢花开</cp:lastModifiedBy>
  <cp:lastPrinted>2025-07-15T01:18:00Z</cp:lastPrinted>
  <dcterms:modified xsi:type="dcterms:W3CDTF">2025-10-09T03:43:47Z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eyJoZGlkIjoiOTk3MzUyOGU3YTRjNzRkMDc4NTMyZmMxOTUzNTU1OWMiLCJ1c2VySWQiOiI5Njk3NjU3NjgifQ==</vt:lpwstr>
  </property>
  <property fmtid="{D5CDD505-2E9C-101B-9397-08002B2CF9AE}" pid="3" name="KSOProductBuildVer">
    <vt:lpwstr>2052-12.1.0.22529</vt:lpwstr>
  </property>
  <property fmtid="{D5CDD505-2E9C-101B-9397-08002B2CF9AE}" pid="4" name="ICV">
    <vt:lpwstr>68640A19B2AF42D7B94617A7B1682E4A_13</vt:lpwstr>
  </property>
</Properties>
</file>